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sz w:val="32"/>
          <w:szCs w:val="32"/>
        </w:rPr>
      </w:pPr>
      <w:r w:rsidDel="00000000" w:rsidR="00000000" w:rsidRPr="00000000">
        <w:rPr>
          <w:b w:val="1"/>
          <w:sz w:val="32"/>
          <w:szCs w:val="32"/>
          <w:rtl w:val="0"/>
        </w:rPr>
        <w:t xml:space="preserve">Molalla River Academy</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tabs>
          <w:tab w:val="left" w:leader="none" w:pos="1987"/>
        </w:tabs>
        <w:spacing w:line="240" w:lineRule="auto"/>
        <w:ind w:left="19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Code:</w:t>
        <w:tab/>
        <w:t xml:space="preserve">GBN/JBA</w:t>
      </w:r>
    </w:p>
    <w:p w:rsidR="00000000" w:rsidDel="00000000" w:rsidP="00000000" w:rsidRDefault="00000000" w:rsidRPr="00000000" w14:paraId="00000004">
      <w:pPr>
        <w:tabs>
          <w:tab w:val="left" w:leader="none" w:pos="1987"/>
        </w:tabs>
        <w:spacing w:line="240" w:lineRule="auto"/>
        <w:ind w:left="19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Adopted:</w:t>
        <w:tab/>
        <w:t xml:space="preserve">3/03/22</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bookmarkStart w:colFirst="0" w:colLast="0" w:name="kix.5hyg52s8yw7h" w:id="0"/>
    <w:bookmarkEnd w:id="0"/>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Sexual Harassment</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 charter school is committed to eliminating sexual harassment. Sexual harassment will not be tolerated in the public charter school. All students, staff members and other persons are entitled to learn and work in an environment that is free of harassment. All staff members, students and third parties are subject to this policy. Any person may report sexual harassment.</w:t>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 charter school processes complaints or reports of sexual harassment under Oregon Revised Statute (ORS) 342.700 et. al. and federal Title IX laws found in Title 34 C.F.R. Part 106. Individual complaints may require both of these procedures, and may involve additional complaint procedures.</w:t>
      </w:r>
    </w:p>
    <w:p w:rsidR="00000000" w:rsidDel="00000000" w:rsidP="00000000" w:rsidRDefault="00000000" w:rsidRPr="00000000" w14:paraId="0000000A">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Procedures</w:t>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information, a report or complaint regarding sexual harassment is received by the public charter school, the public charter school will review such information, report or complaint to determine which law applies and will follow the appropriate procedures. When the alleged conduct could meet both of the definitions in ORS Chapter 342 and Title IX, both complaint procedures should be processed simultaneously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GBN/JBA-AR(1) - Sexual Harassment Complaint Procedure and GBN/JBA-AR(2) - Federal Law (Title IX) Sexual Harassment Complaint Procedure). The public charter school may also need to use other complaint procedures when the alleged conduct could meet the definitions for other complaint procedures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after="240" w:line="240" w:lineRule="auto"/>
        <w:rPr>
          <w:rFonts w:ascii="Times" w:cs="Times" w:eastAsia="Times" w:hAnsi="Times"/>
          <w:b w:val="1"/>
          <w:smallCaps w:val="1"/>
          <w:sz w:val="24"/>
          <w:szCs w:val="24"/>
        </w:rPr>
      </w:pPr>
      <w:r w:rsidDel="00000000" w:rsidR="00000000" w:rsidRPr="00000000">
        <w:rPr>
          <w:rFonts w:ascii="Times" w:cs="Times" w:eastAsia="Times" w:hAnsi="Times"/>
          <w:b w:val="1"/>
          <w:smallCaps w:val="1"/>
          <w:sz w:val="24"/>
          <w:szCs w:val="24"/>
          <w:rtl w:val="0"/>
        </w:rPr>
        <w:t xml:space="preserve">Oregon Definition and Procedures</w:t>
      </w:r>
    </w:p>
    <w:p w:rsidR="00000000" w:rsidDel="00000000" w:rsidP="00000000" w:rsidRDefault="00000000" w:rsidRPr="00000000" w14:paraId="0000000D">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Oregon Definition</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harassment of students, staff members or third parties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shall include:</w:t>
      </w:r>
    </w:p>
    <w:p w:rsidR="00000000" w:rsidDel="00000000" w:rsidP="00000000" w:rsidRDefault="00000000" w:rsidRPr="00000000" w14:paraId="0000000F">
      <w:pPr>
        <w:numPr>
          <w:ilvl w:val="0"/>
          <w:numId w:val="8"/>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demand or request for sexual favors in exchange for benefits;</w:t>
      </w:r>
    </w:p>
    <w:p w:rsidR="00000000" w:rsidDel="00000000" w:rsidP="00000000" w:rsidRDefault="00000000" w:rsidRPr="00000000" w14:paraId="00000010">
      <w:pPr>
        <w:numPr>
          <w:ilvl w:val="0"/>
          <w:numId w:val="8"/>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Unwelcome conduct of a sexual nature that is physical, verbal, or nonverbal and that:</w:t>
      </w:r>
    </w:p>
    <w:p w:rsidR="00000000" w:rsidDel="00000000" w:rsidP="00000000" w:rsidRDefault="00000000" w:rsidRPr="00000000" w14:paraId="00000011">
      <w:pPr>
        <w:numPr>
          <w:ilvl w:val="1"/>
          <w:numId w:val="8"/>
        </w:numPr>
        <w:tabs>
          <w:tab w:val="left" w:leader="none" w:pos="1440"/>
        </w:tabs>
        <w:spacing w:line="240" w:lineRule="auto"/>
        <w:ind w:left="1152" w:hanging="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Interferes with a student’s educational activity or program;</w:t>
      </w:r>
    </w:p>
    <w:p w:rsidR="00000000" w:rsidDel="00000000" w:rsidP="00000000" w:rsidRDefault="00000000" w:rsidRPr="00000000" w14:paraId="00000012">
      <w:pPr>
        <w:numPr>
          <w:ilvl w:val="1"/>
          <w:numId w:val="8"/>
        </w:numPr>
        <w:tabs>
          <w:tab w:val="left" w:leader="none" w:pos="1440"/>
        </w:tabs>
        <w:spacing w:line="240" w:lineRule="auto"/>
        <w:ind w:left="1152" w:hanging="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Interferes with a public charter school staff member’s ability to perform their job; or</w:t>
      </w:r>
    </w:p>
    <w:p w:rsidR="00000000" w:rsidDel="00000000" w:rsidP="00000000" w:rsidRDefault="00000000" w:rsidRPr="00000000" w14:paraId="00000013">
      <w:pPr>
        <w:numPr>
          <w:ilvl w:val="1"/>
          <w:numId w:val="8"/>
        </w:numPr>
        <w:tabs>
          <w:tab w:val="left" w:leader="none" w:pos="1440"/>
        </w:tabs>
        <w:spacing w:after="240" w:line="240" w:lineRule="auto"/>
        <w:ind w:left="1152" w:hanging="576"/>
        <w:rPr>
          <w:rFonts w:ascii="Times New Roman" w:cs="Times New Roman" w:eastAsia="Times New Roman" w:hAnsi="Times New Roman"/>
          <w:sz w:val="24"/>
          <w:szCs w:val="24"/>
        </w:rPr>
        <w:sectPr>
          <w:footerReference r:id="rId7" w:type="default"/>
          <w:pgSz w:h="15840" w:w="12240" w:orient="portrait"/>
          <w:pgMar w:bottom="720" w:top="720" w:left="720" w:right="720" w:header="720" w:footer="720"/>
          <w:pgNumType w:start="1"/>
        </w:sectPr>
      </w:pPr>
      <w:r w:rsidDel="00000000" w:rsidR="00000000" w:rsidRPr="00000000">
        <w:rPr>
          <w:rFonts w:ascii="Times New Roman" w:cs="Times New Roman" w:eastAsia="Times New Roman" w:hAnsi="Times New Roman"/>
          <w:sz w:val="24"/>
          <w:szCs w:val="24"/>
          <w:rtl w:val="0"/>
        </w:rPr>
        <w:t xml:space="preserve">Creates an intimidating, offensive or hostile environment</w:t>
      </w:r>
    </w:p>
    <w:p w:rsidR="00000000" w:rsidDel="00000000" w:rsidP="00000000" w:rsidRDefault="00000000" w:rsidRPr="00000000" w14:paraId="00000014">
      <w:pPr>
        <w:tabs>
          <w:tab w:val="left" w:leader="none" w:pos="1440"/>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8"/>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Assault when sexual contact occurs without the student’s, staff member’s or third party’s consent because the student, staff member of third party is under the influence of drugs or alcohol, is unconscious or is pressured through physical force, coercion or explicit or implied threats.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tl w:val="0"/>
        </w:rPr>
      </w:r>
    </w:p>
    <w:p w:rsidR="00000000" w:rsidDel="00000000" w:rsidP="00000000" w:rsidRDefault="00000000" w:rsidRPr="00000000" w14:paraId="0000001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harassment does not include conduct that is necessary because of a job duty of a public charter school staff member or because of a service required to be provided by a contractor, agent, or volunteer, if the conduct is not the product of sexual intent or a person finding another person, or another person’s action, offensive because of that other person’s sexual orientation or gender identity.</w:t>
      </w:r>
    </w:p>
    <w:p w:rsidR="00000000" w:rsidDel="00000000" w:rsidP="00000000" w:rsidRDefault="00000000" w:rsidRPr="00000000" w14:paraId="0000001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sexual harassment may include, but not be limited to, physical touching or graffiti of a sexual nature; displaying or distributing of sexually explicit drawings; pictures and written materials; sexual gestures or obscene jokes; touching oneself sexually or talking about one’s sexual behaviors in front of others; or spreading rumors about or rating other students or others as to appearance, sexual activity or performance.</w:t>
      </w:r>
    </w:p>
    <w:p w:rsidR="00000000" w:rsidDel="00000000" w:rsidP="00000000" w:rsidRDefault="00000000" w:rsidRPr="00000000" w14:paraId="00000018">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Oregon Procedures</w:t>
      </w:r>
    </w:p>
    <w:p w:rsidR="00000000" w:rsidDel="00000000" w:rsidP="00000000" w:rsidRDefault="00000000" w:rsidRPr="00000000" w14:paraId="0000001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and complaints of sexual harassment should be made to the following individual(s):</w:t>
      </w:r>
    </w:p>
    <w:p w:rsidR="00000000" w:rsidDel="00000000" w:rsidP="00000000" w:rsidRDefault="00000000" w:rsidRPr="00000000" w14:paraId="0000001A">
      <w:pPr>
        <w:tabs>
          <w:tab w:val="left" w:leader="none" w:pos="720"/>
          <w:tab w:val="left" w:leader="none" w:pos="3600"/>
          <w:tab w:val="left" w:leader="none" w:pos="5760"/>
          <w:tab w:val="left" w:leader="none" w:pos="774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tab/>
        <w:tab/>
        <w:t xml:space="preserve">Position</w:t>
        <w:tab/>
        <w:t xml:space="preserve">Phone</w:t>
        <w:tab/>
        <w:t xml:space="preserve">Email</w:t>
      </w:r>
    </w:p>
    <w:p w:rsidR="00000000" w:rsidDel="00000000" w:rsidP="00000000" w:rsidRDefault="00000000" w:rsidRPr="00000000" w14:paraId="0000001B">
      <w:pPr>
        <w:tabs>
          <w:tab w:val="left" w:leader="none" w:pos="720"/>
          <w:tab w:val="left" w:leader="none" w:pos="3600"/>
          <w:tab w:val="left" w:leader="none" w:pos="6120"/>
          <w:tab w:val="left" w:leader="none" w:pos="77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leader="none" w:pos="0"/>
          <w:tab w:val="left" w:leader="none" w:pos="3420"/>
          <w:tab w:val="left" w:leader="none" w:pos="3600"/>
          <w:tab w:val="left" w:leader="none" w:pos="5580"/>
          <w:tab w:val="left" w:leader="none" w:pos="5760"/>
          <w:tab w:val="left" w:leader="none" w:pos="7560"/>
          <w:tab w:val="left" w:leader="none" w:pos="7740"/>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Iva Quinlan</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Executive director</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503-829-6672</w:t>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director@mra-k8.com</w:t>
        <w:tab/>
      </w:r>
    </w:p>
    <w:p w:rsidR="00000000" w:rsidDel="00000000" w:rsidP="00000000" w:rsidRDefault="00000000" w:rsidRPr="00000000" w14:paraId="0000001D">
      <w:pPr>
        <w:tabs>
          <w:tab w:val="left" w:leader="none" w:pos="0"/>
          <w:tab w:val="left" w:leader="none" w:pos="3420"/>
          <w:tab w:val="left" w:leader="none" w:pos="3600"/>
          <w:tab w:val="left" w:leader="none" w:pos="5580"/>
          <w:tab w:val="left" w:leader="none" w:pos="5760"/>
          <w:tab w:val="left" w:leader="none" w:pos="7560"/>
          <w:tab w:val="left" w:leader="none" w:pos="7740"/>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individual is responsible for accepting and managing complaints of sexual harassment. Persons wishing to report should contact them using the above information.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GBN/JBA-AR(1) - Sexual Harassment Complaint Procedure. </w:t>
      </w:r>
    </w:p>
    <w:p w:rsidR="00000000" w:rsidDel="00000000" w:rsidP="00000000" w:rsidRDefault="00000000" w:rsidRPr="00000000" w14:paraId="0000001F">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Response</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staff member who becomes aware of behavior that may violate this policy shall immediately report to a public charter school official so the public charter school official (with coordination involving the reporting staff member when appropriate) will take any action necessary to ensure the: </w:t>
      </w:r>
    </w:p>
    <w:p w:rsidR="00000000" w:rsidDel="00000000" w:rsidP="00000000" w:rsidRDefault="00000000" w:rsidRPr="00000000" w14:paraId="00000021">
      <w:pPr>
        <w:numPr>
          <w:ilvl w:val="0"/>
          <w:numId w:val="3"/>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is protected and to promote a nonhostile learning environment; </w:t>
      </w:r>
    </w:p>
    <w:p w:rsidR="00000000" w:rsidDel="00000000" w:rsidP="00000000" w:rsidRDefault="00000000" w:rsidRPr="00000000" w14:paraId="00000022">
      <w:pPr>
        <w:numPr>
          <w:ilvl w:val="0"/>
          <w:numId w:val="3"/>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member is protected and to promote a nonhostile work environment; or</w:t>
      </w:r>
    </w:p>
    <w:p w:rsidR="00000000" w:rsidDel="00000000" w:rsidP="00000000" w:rsidRDefault="00000000" w:rsidRPr="00000000" w14:paraId="00000023">
      <w:pPr>
        <w:numPr>
          <w:ilvl w:val="0"/>
          <w:numId w:val="3"/>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party who is subjected to the behavior is protected and to promote a nonhostile environment.</w:t>
      </w:r>
    </w:p>
    <w:p w:rsidR="00000000" w:rsidDel="00000000" w:rsidP="00000000" w:rsidRDefault="00000000" w:rsidRPr="00000000" w14:paraId="0000002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includes providing resources for support measures to the student, staff member or third party who was subjected to the behavior and taking any actions necessary to remove potential future impact on the student, staff member or third party, but are not retaliatory against the student, staff member or third party being harassed or the person who reported to the public charter school official.</w:t>
      </w:r>
    </w:p>
    <w:p w:rsidR="00000000" w:rsidDel="00000000" w:rsidP="00000000" w:rsidRDefault="00000000" w:rsidRPr="00000000" w14:paraId="00000025">
      <w:pPr>
        <w:spacing w:after="240" w:line="240" w:lineRule="auto"/>
        <w:rPr>
          <w:rFonts w:ascii="Times New Roman" w:cs="Times New Roman" w:eastAsia="Times New Roman" w:hAnsi="Times New Roman"/>
          <w:sz w:val="24"/>
          <w:szCs w:val="24"/>
        </w:rPr>
        <w:sectPr>
          <w:type w:val="nextPage"/>
          <w:pgSz w:h="15840" w:w="12240" w:orient="portrait"/>
          <w:pgMar w:bottom="720" w:top="936" w:left="1224" w:right="720" w:header="432" w:footer="720"/>
        </w:sectPr>
      </w:pPr>
      <w:r w:rsidDel="00000000" w:rsidR="00000000" w:rsidRPr="00000000">
        <w:rPr>
          <w:rFonts w:ascii="Times New Roman" w:cs="Times New Roman" w:eastAsia="Times New Roman" w:hAnsi="Times New Roman"/>
          <w:sz w:val="24"/>
          <w:szCs w:val="24"/>
          <w:rtl w:val="0"/>
        </w:rPr>
        <w:t xml:space="preserve">Any student or staff member who feels they are a victim of sexual harassment are encouraged to report their concerns to public charter school officials, this includes officials such as the principal, compliance officer or superintendent. Students may also report concerns to a teacher, counselor or school nurse, who will promptly notify the appropriate public charter school official. </w:t>
      </w:r>
    </w:p>
    <w:p w:rsidR="00000000" w:rsidDel="00000000" w:rsidP="00000000" w:rsidRDefault="00000000" w:rsidRPr="00000000" w14:paraId="0000002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Investigation</w:t>
      </w:r>
    </w:p>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reports and complaints about behavior that may violate this policy shall be investigated. The public charter school may use, but is not limited to, the following means for investigating incidents of possible harassment:</w:t>
      </w:r>
    </w:p>
    <w:p w:rsidR="00000000" w:rsidDel="00000000" w:rsidP="00000000" w:rsidRDefault="00000000" w:rsidRPr="00000000" w14:paraId="00000029">
      <w:pPr>
        <w:numPr>
          <w:ilvl w:val="0"/>
          <w:numId w:val="4"/>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Interviews with those involved;</w:t>
      </w:r>
    </w:p>
    <w:p w:rsidR="00000000" w:rsidDel="00000000" w:rsidP="00000000" w:rsidRDefault="00000000" w:rsidRPr="00000000" w14:paraId="0000002A">
      <w:pPr>
        <w:numPr>
          <w:ilvl w:val="0"/>
          <w:numId w:val="4"/>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Interviews with witnesses;</w:t>
      </w:r>
    </w:p>
    <w:p w:rsidR="00000000" w:rsidDel="00000000" w:rsidP="00000000" w:rsidRDefault="00000000" w:rsidRPr="00000000" w14:paraId="0000002B">
      <w:pPr>
        <w:numPr>
          <w:ilvl w:val="0"/>
          <w:numId w:val="4"/>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video surveillance;</w:t>
      </w:r>
    </w:p>
    <w:p w:rsidR="00000000" w:rsidDel="00000000" w:rsidP="00000000" w:rsidRDefault="00000000" w:rsidRPr="00000000" w14:paraId="0000002C">
      <w:pPr>
        <w:numPr>
          <w:ilvl w:val="0"/>
          <w:numId w:val="4"/>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written communications, including electronic communications;</w:t>
      </w:r>
    </w:p>
    <w:p w:rsidR="00000000" w:rsidDel="00000000" w:rsidP="00000000" w:rsidRDefault="00000000" w:rsidRPr="00000000" w14:paraId="0000002D">
      <w:pPr>
        <w:numPr>
          <w:ilvl w:val="0"/>
          <w:numId w:val="4"/>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any physical evidence; and</w:t>
      </w:r>
    </w:p>
    <w:p w:rsidR="00000000" w:rsidDel="00000000" w:rsidP="00000000" w:rsidRDefault="00000000" w:rsidRPr="00000000" w14:paraId="0000002E">
      <w:pPr>
        <w:numPr>
          <w:ilvl w:val="0"/>
          <w:numId w:val="4"/>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third-party investigator.</w:t>
      </w:r>
    </w:p>
    <w:p w:rsidR="00000000" w:rsidDel="00000000" w:rsidP="00000000" w:rsidRDefault="00000000" w:rsidRPr="00000000" w14:paraId="0000002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 charter school will use a reasonable person standard when determining whether a hostile environment exists. </w:t>
      </w:r>
    </w:p>
    <w:p w:rsidR="00000000" w:rsidDel="00000000" w:rsidP="00000000" w:rsidRDefault="00000000" w:rsidRPr="00000000" w14:paraId="00000030">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 charter school may take, but is not limited to, the following procedures and remedial action to address and stop sexual harassment:</w:t>
      </w:r>
    </w:p>
    <w:p w:rsidR="00000000" w:rsidDel="00000000" w:rsidP="00000000" w:rsidRDefault="00000000" w:rsidRPr="00000000" w14:paraId="00000031">
      <w:pPr>
        <w:numPr>
          <w:ilvl w:val="0"/>
          <w:numId w:val="1"/>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Discipline of staff and students engaging in sexual harassment;</w:t>
      </w:r>
    </w:p>
    <w:p w:rsidR="00000000" w:rsidDel="00000000" w:rsidP="00000000" w:rsidRDefault="00000000" w:rsidRPr="00000000" w14:paraId="00000032">
      <w:pPr>
        <w:numPr>
          <w:ilvl w:val="0"/>
          <w:numId w:val="1"/>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of third parties engaged in sexual harassment;</w:t>
      </w:r>
    </w:p>
    <w:p w:rsidR="00000000" w:rsidDel="00000000" w:rsidP="00000000" w:rsidRDefault="00000000" w:rsidRPr="00000000" w14:paraId="00000033">
      <w:pPr>
        <w:numPr>
          <w:ilvl w:val="0"/>
          <w:numId w:val="1"/>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supervision in activities;</w:t>
      </w:r>
    </w:p>
    <w:p w:rsidR="00000000" w:rsidDel="00000000" w:rsidP="00000000" w:rsidRDefault="00000000" w:rsidRPr="00000000" w14:paraId="00000034">
      <w:pPr>
        <w:numPr>
          <w:ilvl w:val="0"/>
          <w:numId w:val="1"/>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controls for public charter school electronic systems;</w:t>
      </w:r>
    </w:p>
    <w:p w:rsidR="00000000" w:rsidDel="00000000" w:rsidP="00000000" w:rsidRDefault="00000000" w:rsidRPr="00000000" w14:paraId="00000035">
      <w:pPr>
        <w:numPr>
          <w:ilvl w:val="0"/>
          <w:numId w:val="1"/>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Trainings and education for staff and students; and</w:t>
      </w:r>
    </w:p>
    <w:p w:rsidR="00000000" w:rsidDel="00000000" w:rsidP="00000000" w:rsidRDefault="00000000" w:rsidRPr="00000000" w14:paraId="00000036">
      <w:pPr>
        <w:numPr>
          <w:ilvl w:val="0"/>
          <w:numId w:val="1"/>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notifications regarding public charter school procedures and resources.</w:t>
      </w:r>
    </w:p>
    <w:p w:rsidR="00000000" w:rsidDel="00000000" w:rsidP="00000000" w:rsidRDefault="00000000" w:rsidRPr="00000000" w14:paraId="0000003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student or staff member is harassed by a third party, the public charter school will consider the following:</w:t>
      </w:r>
    </w:p>
    <w:p w:rsidR="00000000" w:rsidDel="00000000" w:rsidP="00000000" w:rsidRDefault="00000000" w:rsidRPr="00000000" w14:paraId="00000038">
      <w:pPr>
        <w:numPr>
          <w:ilvl w:val="0"/>
          <w:numId w:val="2"/>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Removing that third party’s ability to contract or volunteer with the public charter school, or be present on public charter school property;</w:t>
      </w:r>
    </w:p>
    <w:p w:rsidR="00000000" w:rsidDel="00000000" w:rsidP="00000000" w:rsidRDefault="00000000" w:rsidRPr="00000000" w14:paraId="00000039">
      <w:pPr>
        <w:numPr>
          <w:ilvl w:val="0"/>
          <w:numId w:val="2"/>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third party works for an entity that contracts with the public charter school, communicating with the third party’s employer;</w:t>
      </w:r>
    </w:p>
    <w:p w:rsidR="00000000" w:rsidDel="00000000" w:rsidP="00000000" w:rsidRDefault="00000000" w:rsidRPr="00000000" w14:paraId="0000003A">
      <w:pPr>
        <w:numPr>
          <w:ilvl w:val="0"/>
          <w:numId w:val="2"/>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third party is a student of another public charter school or school, communicate information related to the incident to the other public charter school, school or school district;</w:t>
      </w:r>
    </w:p>
    <w:p w:rsidR="00000000" w:rsidDel="00000000" w:rsidP="00000000" w:rsidRDefault="00000000" w:rsidRPr="00000000" w14:paraId="0000003B">
      <w:pPr>
        <w:numPr>
          <w:ilvl w:val="0"/>
          <w:numId w:val="2"/>
        </w:numPr>
        <w:spacing w:after="240" w:line="240" w:lineRule="auto"/>
        <w:ind w:left="576"/>
        <w:rPr>
          <w:rFonts w:ascii="Times New Roman" w:cs="Times New Roman" w:eastAsia="Times New Roman" w:hAnsi="Times New Roman"/>
          <w:sz w:val="24"/>
          <w:szCs w:val="24"/>
        </w:rPr>
        <w:sectPr>
          <w:type w:val="nextPage"/>
          <w:pgSz w:h="15840" w:w="12240" w:orient="portrait"/>
          <w:pgMar w:bottom="720" w:top="936" w:left="1224" w:right="720" w:header="432" w:footer="720"/>
        </w:sectPr>
      </w:pPr>
      <w:r w:rsidDel="00000000" w:rsidR="00000000" w:rsidRPr="00000000">
        <w:rPr>
          <w:rFonts w:ascii="Times New Roman" w:cs="Times New Roman" w:eastAsia="Times New Roman" w:hAnsi="Times New Roman"/>
          <w:sz w:val="24"/>
          <w:szCs w:val="24"/>
          <w:rtl w:val="0"/>
        </w:rPr>
        <w:t xml:space="preserve">Limiting attendance at public charter school events; and</w:t>
      </w:r>
    </w:p>
    <w:p w:rsidR="00000000" w:rsidDel="00000000" w:rsidP="00000000" w:rsidRDefault="00000000" w:rsidRPr="00000000" w14:paraId="0000003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2"/>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for additional supervision, including law enforcement if necessary, at public charter school events.</w:t>
      </w:r>
    </w:p>
    <w:p w:rsidR="00000000" w:rsidDel="00000000" w:rsidP="00000000" w:rsidRDefault="00000000" w:rsidRPr="00000000" w14:paraId="0000003E">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Retaliation</w:t>
      </w:r>
    </w:p>
    <w:p w:rsidR="00000000" w:rsidDel="00000000" w:rsidP="00000000" w:rsidRDefault="00000000" w:rsidRPr="00000000" w14:paraId="0000003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Retaliation against persons who initiate complaint or otherwise report sexual harassment or who participate in an investigation or other related activities is prohibited. The initiation of a complaint, reporting of behavior, or participation in an investigation, in good faith about behavior that may violate this policy may not adversely affect the:</w:t>
      </w:r>
    </w:p>
    <w:p w:rsidR="00000000" w:rsidDel="00000000" w:rsidP="00000000" w:rsidRDefault="00000000" w:rsidRPr="00000000" w14:paraId="00000040">
      <w:pPr>
        <w:numPr>
          <w:ilvl w:val="0"/>
          <w:numId w:val="5"/>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assignments or educational environment of a student or other person initiating the complaint, reporting the behavior, or participating in the investigation; or</w:t>
      </w:r>
    </w:p>
    <w:p w:rsidR="00000000" w:rsidDel="00000000" w:rsidP="00000000" w:rsidRDefault="00000000" w:rsidRPr="00000000" w14:paraId="00000041">
      <w:pPr>
        <w:numPr>
          <w:ilvl w:val="0"/>
          <w:numId w:val="5"/>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terms or conditions of employment or of work or educational environment of a public charter school staff member or other person initiating the complaint, reporting the behavior, or participating in the investigation.</w:t>
      </w:r>
    </w:p>
    <w:p w:rsidR="00000000" w:rsidDel="00000000" w:rsidP="00000000" w:rsidRDefault="00000000" w:rsidRPr="00000000" w14:paraId="0000004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initiate a complaint or otherwise report harassment covered by the policy or who participate in an investigation may not be disciplined for violations of the public charter school’s drug and alcohol policies that occurred in connection with the reported prohibited conduct and that were discovered because of the report or investigation, unless the student gave another person alcohol or drugs without the person’s knowledge and with the intent of causing the person to become incapacitated and vulnerable to the prohibited conduct.</w:t>
      </w:r>
    </w:p>
    <w:p w:rsidR="00000000" w:rsidDel="00000000" w:rsidP="00000000" w:rsidRDefault="00000000" w:rsidRPr="00000000" w14:paraId="00000043">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Notice</w:t>
      </w:r>
    </w:p>
    <w:p w:rsidR="00000000" w:rsidDel="00000000" w:rsidP="00000000" w:rsidRDefault="00000000" w:rsidRPr="00000000" w14:paraId="0000004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person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who may have been affected by this policy files a complaint or otherwise reports behavior that may violate the policy, the public charter school shall provide written notification to the following:</w:t>
      </w:r>
    </w:p>
    <w:p w:rsidR="00000000" w:rsidDel="00000000" w:rsidP="00000000" w:rsidRDefault="00000000" w:rsidRPr="00000000" w14:paraId="00000045">
      <w:pPr>
        <w:numPr>
          <w:ilvl w:val="0"/>
          <w:numId w:val="9"/>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reporting person;</w:t>
      </w:r>
    </w:p>
    <w:p w:rsidR="00000000" w:rsidDel="00000000" w:rsidP="00000000" w:rsidRDefault="00000000" w:rsidRPr="00000000" w14:paraId="00000046">
      <w:pPr>
        <w:numPr>
          <w:ilvl w:val="0"/>
          <w:numId w:val="9"/>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appropriate, any impacted person who is not a reporting person;</w:t>
      </w:r>
    </w:p>
    <w:p w:rsidR="00000000" w:rsidDel="00000000" w:rsidP="00000000" w:rsidRDefault="00000000" w:rsidRPr="00000000" w14:paraId="00000047">
      <w:pPr>
        <w:numPr>
          <w:ilvl w:val="0"/>
          <w:numId w:val="9"/>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reported person; and</w:t>
      </w:r>
    </w:p>
    <w:p w:rsidR="00000000" w:rsidDel="00000000" w:rsidP="00000000" w:rsidRDefault="00000000" w:rsidRPr="00000000" w14:paraId="00000048">
      <w:pPr>
        <w:numPr>
          <w:ilvl w:val="0"/>
          <w:numId w:val="9"/>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applicable, a parent or legal guardian of a reporting person, impacted person, or reported person.</w:t>
      </w:r>
    </w:p>
    <w:p w:rsidR="00000000" w:rsidDel="00000000" w:rsidP="00000000" w:rsidRDefault="00000000" w:rsidRPr="00000000" w14:paraId="0000004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written notification must include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A">
      <w:pPr>
        <w:numPr>
          <w:ilvl w:val="0"/>
          <w:numId w:val="6"/>
        </w:numPr>
        <w:spacing w:after="240" w:line="240" w:lineRule="auto"/>
        <w:ind w:left="576"/>
        <w:rPr>
          <w:rFonts w:ascii="Times New Roman" w:cs="Times New Roman" w:eastAsia="Times New Roman" w:hAnsi="Times New Roman"/>
          <w:sz w:val="24"/>
          <w:szCs w:val="24"/>
        </w:rPr>
        <w:sectPr>
          <w:type w:val="nextPage"/>
          <w:pgSz w:h="15840" w:w="12240" w:orient="portrait"/>
          <w:pgMar w:bottom="720" w:top="936" w:left="1224" w:right="720" w:header="432" w:footer="720"/>
        </w:sectPr>
      </w:pPr>
      <w:r w:rsidDel="00000000" w:rsidR="00000000" w:rsidRPr="00000000">
        <w:rPr>
          <w:rFonts w:ascii="Times New Roman" w:cs="Times New Roman" w:eastAsia="Times New Roman" w:hAnsi="Times New Roman"/>
          <w:sz w:val="24"/>
          <w:szCs w:val="24"/>
          <w:rtl w:val="0"/>
        </w:rPr>
        <w:t xml:space="preserve">Name and contact information for all person designated by the public charter school to receive complaints;</w:t>
      </w:r>
    </w:p>
    <w:p w:rsidR="00000000" w:rsidDel="00000000" w:rsidP="00000000" w:rsidRDefault="00000000" w:rsidRPr="00000000" w14:paraId="0000004B">
      <w:pPr>
        <w:numPr>
          <w:ilvl w:val="0"/>
          <w:numId w:val="6"/>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rights of the person that the notification is going to;</w:t>
      </w:r>
    </w:p>
    <w:p w:rsidR="00000000" w:rsidDel="00000000" w:rsidP="00000000" w:rsidRDefault="00000000" w:rsidRPr="00000000" w14:paraId="0000004C">
      <w:pPr>
        <w:numPr>
          <w:ilvl w:val="0"/>
          <w:numId w:val="6"/>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the internal complaint processes available through the public charter school that the student, student’s parents, staff member, person or person’s parent who filed the complaint may pursue, including the person designated for the public charter school for receiving complaints and any timelines.</w:t>
      </w:r>
    </w:p>
    <w:p w:rsidR="00000000" w:rsidDel="00000000" w:rsidP="00000000" w:rsidRDefault="00000000" w:rsidRPr="00000000" w14:paraId="0000004D">
      <w:pPr>
        <w:numPr>
          <w:ilvl w:val="0"/>
          <w:numId w:val="6"/>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 that civil and criminal remedies that are not provided by the public charter school may be available to the person through the legal system and that those remedies may be subject to statutes of limitation;</w:t>
      </w:r>
    </w:p>
    <w:p w:rsidR="00000000" w:rsidDel="00000000" w:rsidP="00000000" w:rsidRDefault="00000000" w:rsidRPr="00000000" w14:paraId="0000004E">
      <w:pPr>
        <w:numPr>
          <w:ilvl w:val="0"/>
          <w:numId w:val="6"/>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services available to the student or staff member through the public charter school, including any counseling services, nursing services or peer advising;</w:t>
      </w:r>
    </w:p>
    <w:p w:rsidR="00000000" w:rsidDel="00000000" w:rsidP="00000000" w:rsidRDefault="00000000" w:rsidRPr="00000000" w14:paraId="0000004F">
      <w:pPr>
        <w:numPr>
          <w:ilvl w:val="0"/>
          <w:numId w:val="6"/>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the privacy rights of the person and legally recognized exceptions to those rights for internal complaint processes and services available through the public charter school;</w:t>
      </w:r>
    </w:p>
    <w:p w:rsidR="00000000" w:rsidDel="00000000" w:rsidP="00000000" w:rsidRDefault="00000000" w:rsidRPr="00000000" w14:paraId="00000050">
      <w:pPr>
        <w:numPr>
          <w:ilvl w:val="0"/>
          <w:numId w:val="6"/>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and contact information for, services and resources that are available to the person, including but not limited to:</w:t>
      </w:r>
    </w:p>
    <w:p w:rsidR="00000000" w:rsidDel="00000000" w:rsidP="00000000" w:rsidRDefault="00000000" w:rsidRPr="00000000" w14:paraId="00000051">
      <w:pPr>
        <w:numPr>
          <w:ilvl w:val="1"/>
          <w:numId w:val="6"/>
        </w:numPr>
        <w:tabs>
          <w:tab w:val="left" w:leader="none" w:pos="1440"/>
        </w:tabs>
        <w:spacing w:line="240" w:lineRule="auto"/>
        <w:ind w:left="1152" w:hanging="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reporting person, state and community-based resources for persons who have experienced sexual harassment; or</w:t>
      </w:r>
    </w:p>
    <w:p w:rsidR="00000000" w:rsidDel="00000000" w:rsidP="00000000" w:rsidRDefault="00000000" w:rsidRPr="00000000" w14:paraId="00000052">
      <w:pPr>
        <w:numPr>
          <w:ilvl w:val="1"/>
          <w:numId w:val="6"/>
        </w:numPr>
        <w:tabs>
          <w:tab w:val="left" w:leader="none" w:pos="1440"/>
        </w:tabs>
        <w:spacing w:after="240" w:line="240" w:lineRule="auto"/>
        <w:ind w:left="1152" w:hanging="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reported persons, information about and contact information for state and community-based mental health services.</w:t>
      </w:r>
    </w:p>
    <w:p w:rsidR="00000000" w:rsidDel="00000000" w:rsidP="00000000" w:rsidRDefault="00000000" w:rsidRPr="00000000" w14:paraId="00000053">
      <w:pPr>
        <w:numPr>
          <w:ilvl w:val="0"/>
          <w:numId w:val="6"/>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 that students who report about possible prohibited conduct and students who participate in an investigation under this policy may not be disciplined for violations of the public charter school’s drug and alcohol policies that occurred in connection with the reported prohibited conduct and that were discovered as a result of a prohibited conduct report or investigation unless the student gave another person alcohol or drugs without the person’s knowledge and with the intent of causing the person to become incapacitated and vulnerable to the prohibited conduct; and</w:t>
      </w:r>
    </w:p>
    <w:p w:rsidR="00000000" w:rsidDel="00000000" w:rsidP="00000000" w:rsidRDefault="00000000" w:rsidRPr="00000000" w14:paraId="00000054">
      <w:pPr>
        <w:numPr>
          <w:ilvl w:val="0"/>
          <w:numId w:val="6"/>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Prohibition of retaliation.</w:t>
      </w:r>
    </w:p>
    <w:p w:rsidR="00000000" w:rsidDel="00000000" w:rsidP="00000000" w:rsidRDefault="00000000" w:rsidRPr="00000000" w14:paraId="0000005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Notification, to the extent allowable under state and federal student confidentiality laws, must be provided when the investigation is initiated and concluded. The notification at the conclusion must include whether a violation of the policy was found to have occurred. </w:t>
      </w:r>
    </w:p>
    <w:p w:rsidR="00000000" w:rsidDel="00000000" w:rsidP="00000000" w:rsidRDefault="00000000" w:rsidRPr="00000000" w14:paraId="0000005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notice must:</w:t>
      </w:r>
    </w:p>
    <w:p w:rsidR="00000000" w:rsidDel="00000000" w:rsidP="00000000" w:rsidRDefault="00000000" w:rsidRPr="00000000" w14:paraId="00000057">
      <w:pPr>
        <w:numPr>
          <w:ilvl w:val="0"/>
          <w:numId w:val="11"/>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written in plain language that is easy to understand;</w:t>
      </w:r>
    </w:p>
    <w:p w:rsidR="00000000" w:rsidDel="00000000" w:rsidP="00000000" w:rsidRDefault="00000000" w:rsidRPr="00000000" w14:paraId="00000058">
      <w:pPr>
        <w:numPr>
          <w:ilvl w:val="0"/>
          <w:numId w:val="11"/>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print that is of a color, size and font that allows the notification to be easily read; and</w:t>
      </w:r>
    </w:p>
    <w:p w:rsidR="00000000" w:rsidDel="00000000" w:rsidP="00000000" w:rsidRDefault="00000000" w:rsidRPr="00000000" w14:paraId="00000059">
      <w:pPr>
        <w:numPr>
          <w:ilvl w:val="0"/>
          <w:numId w:val="11"/>
        </w:numPr>
        <w:spacing w:after="240" w:line="240" w:lineRule="auto"/>
        <w:ind w:left="576"/>
        <w:rPr>
          <w:rFonts w:ascii="Times New Roman" w:cs="Times New Roman" w:eastAsia="Times New Roman" w:hAnsi="Times New Roman"/>
          <w:sz w:val="24"/>
          <w:szCs w:val="24"/>
        </w:rPr>
        <w:sectPr>
          <w:type w:val="nextPage"/>
          <w:pgSz w:h="15840" w:w="12240" w:orient="portrait"/>
          <w:pgMar w:bottom="720" w:top="936" w:left="1224" w:right="720" w:header="432" w:footer="720"/>
        </w:sectPr>
      </w:pPr>
      <w:r w:rsidDel="00000000" w:rsidR="00000000" w:rsidRPr="00000000">
        <w:rPr>
          <w:rFonts w:ascii="Times New Roman" w:cs="Times New Roman" w:eastAsia="Times New Roman" w:hAnsi="Times New Roman"/>
          <w:sz w:val="24"/>
          <w:szCs w:val="24"/>
          <w:rtl w:val="0"/>
        </w:rPr>
        <w:t xml:space="preserve">Be made available to students, students’ parents, staff members and member of the public at each office, at the public charter school office and on the website of the public charter school.</w:t>
      </w:r>
    </w:p>
    <w:p w:rsidR="00000000" w:rsidDel="00000000" w:rsidP="00000000" w:rsidRDefault="00000000" w:rsidRPr="00000000" w14:paraId="0000005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40" w:line="240" w:lineRule="auto"/>
        <w:rPr>
          <w:rFonts w:ascii="Times" w:cs="Times" w:eastAsia="Times" w:hAnsi="Times"/>
          <w:b w:val="1"/>
          <w:smallCaps w:val="1"/>
          <w:sz w:val="24"/>
          <w:szCs w:val="24"/>
        </w:rPr>
      </w:pPr>
      <w:r w:rsidDel="00000000" w:rsidR="00000000" w:rsidRPr="00000000">
        <w:rPr>
          <w:rFonts w:ascii="Times" w:cs="Times" w:eastAsia="Times" w:hAnsi="Times"/>
          <w:b w:val="1"/>
          <w:smallCaps w:val="1"/>
          <w:sz w:val="24"/>
          <w:szCs w:val="24"/>
          <w:rtl w:val="0"/>
        </w:rPr>
        <w:t xml:space="preserve">Federal Definition and Procedures</w:t>
      </w:r>
    </w:p>
    <w:p w:rsidR="00000000" w:rsidDel="00000000" w:rsidP="00000000" w:rsidRDefault="00000000" w:rsidRPr="00000000" w14:paraId="0000005C">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Federal Definition</w:t>
      </w:r>
    </w:p>
    <w:p w:rsidR="00000000" w:rsidDel="00000000" w:rsidP="00000000" w:rsidRDefault="00000000" w:rsidRPr="00000000" w14:paraId="0000005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harassment means conduct on the basis of sex that satisfies one or more of the following:</w:t>
      </w:r>
    </w:p>
    <w:p w:rsidR="00000000" w:rsidDel="00000000" w:rsidP="00000000" w:rsidRDefault="00000000" w:rsidRPr="00000000" w14:paraId="0000005E">
      <w:pPr>
        <w:numPr>
          <w:ilvl w:val="0"/>
          <w:numId w:val="7"/>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employee of the public charter school conditioning the provision of an aid, benefit, or service of the public charter school on an individual’s participation in unwelcome sexual conduct;</w:t>
      </w:r>
    </w:p>
    <w:p w:rsidR="00000000" w:rsidDel="00000000" w:rsidP="00000000" w:rsidRDefault="00000000" w:rsidRPr="00000000" w14:paraId="0000005F">
      <w:pPr>
        <w:numPr>
          <w:ilvl w:val="0"/>
          <w:numId w:val="7"/>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Unwelcome conduct determined by a reasonable person to be so severe, pervasive, and objectively offensive that it effectively denies a person equal access to the public charter school’s education program or activity</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numPr>
          <w:ilvl w:val="0"/>
          <w:numId w:val="7"/>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assault”: an offense classified as a forcible or nonforcible sex offense under the uniform crime reporting system of the Federal Bureau of Investigation; </w:t>
      </w:r>
    </w:p>
    <w:p w:rsidR="00000000" w:rsidDel="00000000" w:rsidP="00000000" w:rsidRDefault="00000000" w:rsidRPr="00000000" w14:paraId="00000061">
      <w:pPr>
        <w:numPr>
          <w:ilvl w:val="0"/>
          <w:numId w:val="7"/>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“Dating violence”: violence committed by a person who is or has been in a social relationship of a romantic or intimate nature with the victim and where the existence of such a relationship shall be determined based on a consideration of the length of the relationship, the type of relationship and the frequency of interaction between the persons involved in the relationship;</w:t>
      </w:r>
    </w:p>
    <w:p w:rsidR="00000000" w:rsidDel="00000000" w:rsidP="00000000" w:rsidRDefault="00000000" w:rsidRPr="00000000" w14:paraId="00000062">
      <w:pPr>
        <w:numPr>
          <w:ilvl w:val="0"/>
          <w:numId w:val="7"/>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“Domestic Violence”: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or</w:t>
      </w:r>
    </w:p>
    <w:p w:rsidR="00000000" w:rsidDel="00000000" w:rsidP="00000000" w:rsidRDefault="00000000" w:rsidRPr="00000000" w14:paraId="00000063">
      <w:pPr>
        <w:numPr>
          <w:ilvl w:val="0"/>
          <w:numId w:val="7"/>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“Stalking”: engaging in a course of conduct directed at a specific person that would cause a reasonable person fear for the person’s own safety or the safety of others, or suffer substantial emotional distress.</w:t>
      </w:r>
    </w:p>
    <w:p w:rsidR="00000000" w:rsidDel="00000000" w:rsidP="00000000" w:rsidRDefault="00000000" w:rsidRPr="00000000" w14:paraId="0000006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definition only applies to sex discrimination occurring against a person who is a subject of this policy in the United States. A public charter school’s treatment of a complainant or a respondent in response to a formal complaint of sexual harassment may constitute discrimination on the basis of sex under Title IX.</w:t>
      </w:r>
    </w:p>
    <w:p w:rsidR="00000000" w:rsidDel="00000000" w:rsidP="00000000" w:rsidRDefault="00000000" w:rsidRPr="00000000" w14:paraId="00000065">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Federal Procedures</w:t>
      </w:r>
    </w:p>
    <w:p w:rsidR="00000000" w:rsidDel="00000000" w:rsidP="00000000" w:rsidRDefault="00000000" w:rsidRPr="00000000" w14:paraId="00000066">
      <w:pPr>
        <w:spacing w:after="240" w:line="240" w:lineRule="auto"/>
        <w:rPr>
          <w:rFonts w:ascii="Times New Roman" w:cs="Times New Roman" w:eastAsia="Times New Roman" w:hAnsi="Times New Roman"/>
          <w:sz w:val="24"/>
          <w:szCs w:val="24"/>
        </w:rPr>
        <w:sectPr>
          <w:type w:val="nextPage"/>
          <w:pgSz w:h="15840" w:w="12240" w:orient="portrait"/>
          <w:pgMar w:bottom="720" w:top="936" w:left="1224" w:right="720" w:header="432" w:footer="720"/>
        </w:sectPr>
      </w:pPr>
      <w:r w:rsidDel="00000000" w:rsidR="00000000" w:rsidRPr="00000000">
        <w:rPr>
          <w:rFonts w:ascii="Times New Roman" w:cs="Times New Roman" w:eastAsia="Times New Roman" w:hAnsi="Times New Roman"/>
          <w:sz w:val="24"/>
          <w:szCs w:val="24"/>
          <w:rtl w:val="0"/>
        </w:rPr>
        <w:t xml:space="preserve">The public charter school will adopt and publish grievance procedures that provide for the prompt and equitable resolution of the student and employee complaints alleging any action that would be prohibited by this policy.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GBN/JBA-AR(2) - Federal Law (Title IX) Sexual Harassment Complaint Procedure.</w:t>
      </w:r>
    </w:p>
    <w:p w:rsidR="00000000" w:rsidDel="00000000" w:rsidP="00000000" w:rsidRDefault="00000000" w:rsidRPr="00000000" w14:paraId="0000006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Reporting</w:t>
      </w:r>
    </w:p>
    <w:p w:rsidR="00000000" w:rsidDel="00000000" w:rsidP="00000000" w:rsidRDefault="00000000" w:rsidRPr="00000000" w14:paraId="0000006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person may report sexual harassment. This report may be made in person, by mail, by telephone, or by electronic mail, or by any other means that results in the Title IX Coordinator receiving the person’s verbal or written report. The report can be made at any time.</w:t>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is designated as the Title IX Coordinator and can be contacted at 503-829-6672. The Title IX Coordinator will coordinate the public charter school’s efforts to comply with its responsibilities related to this AR. The public charter school prominently will display the contact information for the Title IX Coordinator on the public charter school website and in each handbook.</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tl w:val="0"/>
        </w:rPr>
      </w:r>
    </w:p>
    <w:p w:rsidR="00000000" w:rsidDel="00000000" w:rsidP="00000000" w:rsidRDefault="00000000" w:rsidRPr="00000000" w14:paraId="0000006B">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Response</w:t>
      </w:r>
    </w:p>
    <w:p w:rsidR="00000000" w:rsidDel="00000000" w:rsidP="00000000" w:rsidRDefault="00000000" w:rsidRPr="00000000" w14:paraId="0000006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 charter school will promptly respond to information, allegations or reports of sexual harassment when there is actual knowledge of such harassment, even if a formal complaint has not been filed.</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The public charter school shall treat complainants and respondents equitably by providing supportive measures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to the complainant and by following a grievance procedure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prior to imposing any disciplinary sanctions or other actions that are not supportive measures against a respondent. The Title IX Coordinator is responsible for coordinating the effective implementation of supportive measures.</w:t>
      </w:r>
    </w:p>
    <w:p w:rsidR="00000000" w:rsidDel="00000000" w:rsidP="00000000" w:rsidRDefault="00000000" w:rsidRPr="00000000" w14:paraId="0000006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after="240" w:line="240" w:lineRule="auto"/>
        <w:rPr>
          <w:rFonts w:ascii="Times New Roman" w:cs="Times New Roman" w:eastAsia="Times New Roman" w:hAnsi="Times New Roman"/>
          <w:sz w:val="24"/>
          <w:szCs w:val="24"/>
        </w:rPr>
        <w:sectPr>
          <w:type w:val="nextPage"/>
          <w:pgSz w:h="15840" w:w="12240" w:orient="portrait"/>
          <w:pgMar w:bottom="720" w:top="936" w:left="1224" w:right="720" w:header="432" w:footer="720"/>
        </w:sectPr>
      </w:pPr>
      <w:r w:rsidDel="00000000" w:rsidR="00000000" w:rsidRPr="00000000">
        <w:rPr>
          <w:rFonts w:ascii="Times New Roman" w:cs="Times New Roman" w:eastAsia="Times New Roman" w:hAnsi="Times New Roman"/>
          <w:sz w:val="24"/>
          <w:szCs w:val="24"/>
          <w:rtl w:val="0"/>
        </w:rPr>
        <w:t xml:space="preserve">If after an individualized safety and risk analysis, it is determined that there is an immediate threat to the physical health or safety of any person, an emergency removal of the respondent can take place.</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The public charter school must provide the respondent with notice and an opportunity to challenge the decision </w:t>
      </w:r>
    </w:p>
    <w:p w:rsidR="00000000" w:rsidDel="00000000" w:rsidP="00000000" w:rsidRDefault="00000000" w:rsidRPr="00000000" w14:paraId="0000006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following the removal. A non-student employee may also be placed on non-disciplinary administrative leave pending the grievance process.</w:t>
      </w:r>
    </w:p>
    <w:p w:rsidR="00000000" w:rsidDel="00000000" w:rsidP="00000000" w:rsidRDefault="00000000" w:rsidRPr="00000000" w14:paraId="00000070">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Notice</w:t>
      </w:r>
    </w:p>
    <w:p w:rsidR="00000000" w:rsidDel="00000000" w:rsidP="00000000" w:rsidRDefault="00000000" w:rsidRPr="00000000" w14:paraId="0000007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 charter school shall provide notice to all applicants for admission and employment, students, parents or legal guardians, employees, and all unions or professional organizations holding collective bargaining or professional agreements with the public charter school of the following:</w:t>
      </w:r>
    </w:p>
    <w:p w:rsidR="00000000" w:rsidDel="00000000" w:rsidP="00000000" w:rsidRDefault="00000000" w:rsidRPr="00000000" w14:paraId="00000072">
      <w:pPr>
        <w:numPr>
          <w:ilvl w:val="0"/>
          <w:numId w:val="10"/>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or title, office address, electronic mail address, and telephone number of the Title IX Coordinator(s); </w:t>
      </w:r>
    </w:p>
    <w:p w:rsidR="00000000" w:rsidDel="00000000" w:rsidP="00000000" w:rsidRDefault="00000000" w:rsidRPr="00000000" w14:paraId="00000073">
      <w:pPr>
        <w:numPr>
          <w:ilvl w:val="0"/>
          <w:numId w:val="10"/>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the public charter school does not discriminate on the basis of sex in the education program or activity that it operates, as required by Title IX. This includes admissions and employment; and</w:t>
      </w:r>
    </w:p>
    <w:p w:rsidR="00000000" w:rsidDel="00000000" w:rsidP="00000000" w:rsidRDefault="00000000" w:rsidRPr="00000000" w14:paraId="00000074">
      <w:pPr>
        <w:numPr>
          <w:ilvl w:val="0"/>
          <w:numId w:val="10"/>
        </w:numPr>
        <w:spacing w:after="240" w:line="240" w:lineRule="auto"/>
        <w:ind w:lef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grievance procedure and process, how to file a formal complaint of sex discrimination or sexual harassment, and how the public charter school will respond.</w:t>
      </w:r>
    </w:p>
    <w:p w:rsidR="00000000" w:rsidDel="00000000" w:rsidP="00000000" w:rsidRDefault="00000000" w:rsidRPr="00000000" w14:paraId="0000007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Inquiries about the application to Title IX and its requirements may be referred to the Title IX Coordinator or the Assistant Secretary</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or both.</w:t>
      </w:r>
    </w:p>
    <w:p w:rsidR="00000000" w:rsidDel="00000000" w:rsidP="00000000" w:rsidRDefault="00000000" w:rsidRPr="00000000" w14:paraId="00000076">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Retaliation</w:t>
      </w:r>
    </w:p>
    <w:p w:rsidR="00000000" w:rsidDel="00000000" w:rsidP="00000000" w:rsidRDefault="00000000" w:rsidRPr="00000000" w14:paraId="0000007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the public charter school or any person may retaliate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against an individual for reporting, testifying, providing evidence, being a complainant, otherwise participating or refusing to participate in any investigation or process in accordance with this procedure. The public charter school must keep confidential the identity of parties and participating persons, except as disclosure is allowed under Family Educational Rights and Privacy Act (FERPA), as required by law, or to carry out the proceedings herein. Complaints of retaliation may be filed using these procedures.</w:t>
      </w:r>
    </w:p>
    <w:p w:rsidR="00000000" w:rsidDel="00000000" w:rsidP="00000000" w:rsidRDefault="00000000" w:rsidRPr="00000000" w14:paraId="0000007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Charging an individual with a code of conduct violation for making a materially false statement in bad faith in the course of a grievance proceeding does not constitute retaliation.</w:t>
      </w:r>
    </w:p>
    <w:p w:rsidR="00000000" w:rsidDel="00000000" w:rsidP="00000000" w:rsidRDefault="00000000" w:rsidRPr="00000000" w14:paraId="00000079">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Publication</w:t>
      </w:r>
    </w:p>
    <w:p w:rsidR="00000000" w:rsidDel="00000000" w:rsidP="00000000" w:rsidRDefault="00000000" w:rsidRPr="00000000" w14:paraId="0000007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shall be made available to students, parents of students and staff members. This policy and contact information for the Title IX Coordinator shall be prominently published in the public charter school student handbook and on the school website. This policy shall also be made available at the school office. The public charter school shall post this policy on a sign in all buildings housing grades 6 through 12 schools, on a sign that is at least 8.5 inches by 11 inches in size. A copy of the policy will be made available to any student, parent of a student, school staff member, or third party upon request.</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sectPr>
          <w:type w:val="nextPage"/>
          <w:pgSz w:h="15840" w:w="12240" w:orient="portrait"/>
          <w:pgMar w:bottom="720" w:top="936" w:left="1224" w:right="720" w:header="432" w:footer="720"/>
        </w:sectPr>
      </w:pPr>
      <w:r w:rsidDel="00000000" w:rsidR="00000000" w:rsidRPr="00000000">
        <w:rPr>
          <w:rFonts w:ascii="Times New Roman" w:cs="Times New Roman" w:eastAsia="Times New Roman" w:hAnsi="Times New Roman"/>
          <w:sz w:val="24"/>
          <w:szCs w:val="24"/>
          <w:rtl w:val="0"/>
        </w:rPr>
        <w:t xml:space="preserve">END OF POLICY</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bottom w:color="000000" w:space="1" w:sz="4" w:val="single"/>
        </w:pBd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w:cs="Times" w:eastAsia="Times" w:hAnsi="Times"/>
          <w:b w:val="1"/>
          <w:sz w:val="20"/>
          <w:szCs w:val="20"/>
        </w:rPr>
        <w:sectPr>
          <w:type w:val="nextPage"/>
          <w:pgSz w:h="15840" w:w="12240" w:orient="portrait"/>
          <w:pgMar w:bottom="720" w:top="936" w:left="1224" w:right="720" w:header="432" w:footer="720"/>
        </w:sectPr>
      </w:pPr>
      <w:r w:rsidDel="00000000" w:rsidR="00000000" w:rsidRPr="00000000">
        <w:rPr>
          <w:rFonts w:ascii="Times" w:cs="Times" w:eastAsia="Times" w:hAnsi="Times"/>
          <w:b w:val="1"/>
          <w:sz w:val="20"/>
          <w:szCs w:val="20"/>
          <w:rtl w:val="0"/>
        </w:rPr>
        <w:t xml:space="preserve">Legal Reference(s):</w:t>
      </w:r>
    </w:p>
    <w:bookmarkStart w:colFirst="0" w:colLast="0" w:name="kix.ujxl78ei0jxx" w:id="1"/>
    <w:bookmarkEnd w:id="1"/>
    <w:bookmarkStart w:colFirst="0" w:colLast="0" w:name="kix.wmqrjvtlskpo" w:id="2"/>
    <w:bookmarkEnd w:id="2"/>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0563c1"/>
            <w:sz w:val="20"/>
            <w:szCs w:val="20"/>
            <w:u w:val="single"/>
            <w:rtl w:val="0"/>
          </w:rPr>
          <w:t xml:space="preserve">ORS 243</w:t>
        </w:r>
      </w:hyperlink>
      <w:r w:rsidDel="00000000" w:rsidR="00000000" w:rsidRPr="00000000">
        <w:rPr>
          <w:rFonts w:ascii="Times New Roman" w:cs="Times New Roman" w:eastAsia="Times New Roman" w:hAnsi="Times New Roman"/>
          <w:sz w:val="20"/>
          <w:szCs w:val="20"/>
          <w:rtl w:val="0"/>
        </w:rPr>
        <w:t xml:space="preserve">.706</w:t>
      </w:r>
    </w:p>
    <w:p w:rsidR="00000000" w:rsidDel="00000000" w:rsidP="00000000" w:rsidRDefault="00000000" w:rsidRPr="00000000" w14:paraId="00000080">
      <w:pPr>
        <w:spacing w:line="240" w:lineRule="auto"/>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0563c1"/>
            <w:sz w:val="20"/>
            <w:szCs w:val="20"/>
            <w:u w:val="single"/>
            <w:rtl w:val="0"/>
          </w:rPr>
          <w:t xml:space="preserve">ORS 338</w:t>
        </w:r>
      </w:hyperlink>
      <w:r w:rsidDel="00000000" w:rsidR="00000000" w:rsidRPr="00000000">
        <w:rPr>
          <w:rFonts w:ascii="Times New Roman" w:cs="Times New Roman" w:eastAsia="Times New Roman" w:hAnsi="Times New Roman"/>
          <w:sz w:val="20"/>
          <w:szCs w:val="20"/>
          <w:rtl w:val="0"/>
        </w:rPr>
        <w:t xml:space="preserve">.115</w:t>
      </w:r>
    </w:p>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0563c1"/>
            <w:sz w:val="20"/>
            <w:szCs w:val="20"/>
            <w:u w:val="single"/>
            <w:rtl w:val="0"/>
          </w:rPr>
          <w:t xml:space="preserve">ORS 342</w:t>
        </w:r>
      </w:hyperlink>
      <w:r w:rsidDel="00000000" w:rsidR="00000000" w:rsidRPr="00000000">
        <w:rPr>
          <w:rFonts w:ascii="Times New Roman" w:cs="Times New Roman" w:eastAsia="Times New Roman" w:hAnsi="Times New Roman"/>
          <w:sz w:val="20"/>
          <w:szCs w:val="20"/>
          <w:rtl w:val="0"/>
        </w:rPr>
        <w:t xml:space="preserve">.700</w:t>
      </w:r>
    </w:p>
    <w:p w:rsidR="00000000" w:rsidDel="00000000" w:rsidP="00000000" w:rsidRDefault="00000000" w:rsidRPr="00000000" w14:paraId="00000082">
      <w:pPr>
        <w:spacing w:line="240" w:lineRule="auto"/>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0563c1"/>
            <w:sz w:val="20"/>
            <w:szCs w:val="20"/>
            <w:u w:val="single"/>
            <w:rtl w:val="0"/>
          </w:rPr>
          <w:t xml:space="preserve">ORS 342</w:t>
        </w:r>
      </w:hyperlink>
      <w:r w:rsidDel="00000000" w:rsidR="00000000" w:rsidRPr="00000000">
        <w:rPr>
          <w:rFonts w:ascii="Times New Roman" w:cs="Times New Roman" w:eastAsia="Times New Roman" w:hAnsi="Times New Roman"/>
          <w:sz w:val="20"/>
          <w:szCs w:val="20"/>
          <w:rtl w:val="0"/>
        </w:rPr>
        <w:t xml:space="preserve">.704</w:t>
      </w:r>
    </w:p>
    <w:p w:rsidR="00000000" w:rsidDel="00000000" w:rsidP="00000000" w:rsidRDefault="00000000" w:rsidRPr="00000000" w14:paraId="00000083">
      <w:pPr>
        <w:spacing w:line="240" w:lineRule="auto"/>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color w:val="0563c1"/>
            <w:sz w:val="20"/>
            <w:szCs w:val="20"/>
            <w:u w:val="single"/>
            <w:rtl w:val="0"/>
          </w:rPr>
          <w:t xml:space="preserve">ORS 342</w:t>
        </w:r>
      </w:hyperlink>
      <w:r w:rsidDel="00000000" w:rsidR="00000000" w:rsidRPr="00000000">
        <w:rPr>
          <w:rFonts w:ascii="Times New Roman" w:cs="Times New Roman" w:eastAsia="Times New Roman" w:hAnsi="Times New Roman"/>
          <w:sz w:val="20"/>
          <w:szCs w:val="20"/>
          <w:rtl w:val="0"/>
        </w:rPr>
        <w:t xml:space="preserve">.708</w:t>
      </w:r>
    </w:p>
    <w:p w:rsidR="00000000" w:rsidDel="00000000" w:rsidP="00000000" w:rsidRDefault="00000000" w:rsidRPr="00000000" w14:paraId="00000084">
      <w:pPr>
        <w:spacing w:line="240" w:lineRule="auto"/>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color w:val="0563c1"/>
            <w:sz w:val="20"/>
            <w:szCs w:val="20"/>
            <w:u w:val="single"/>
            <w:rtl w:val="0"/>
          </w:rPr>
          <w:t xml:space="preserve">ORS 342</w:t>
        </w:r>
      </w:hyperlink>
      <w:r w:rsidDel="00000000" w:rsidR="00000000" w:rsidRPr="00000000">
        <w:rPr>
          <w:rFonts w:ascii="Times New Roman" w:cs="Times New Roman" w:eastAsia="Times New Roman" w:hAnsi="Times New Roman"/>
          <w:sz w:val="20"/>
          <w:szCs w:val="20"/>
          <w:rtl w:val="0"/>
        </w:rPr>
        <w:t xml:space="preserve">.850</w:t>
      </w:r>
    </w:p>
    <w:p w:rsidR="00000000" w:rsidDel="00000000" w:rsidP="00000000" w:rsidRDefault="00000000" w:rsidRPr="00000000" w14:paraId="00000085">
      <w:pPr>
        <w:spacing w:line="240" w:lineRule="auto"/>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color w:val="0563c1"/>
            <w:sz w:val="20"/>
            <w:szCs w:val="20"/>
            <w:u w:val="single"/>
            <w:rtl w:val="0"/>
          </w:rPr>
          <w:t xml:space="preserve">ORS 342</w:t>
        </w:r>
      </w:hyperlink>
      <w:r w:rsidDel="00000000" w:rsidR="00000000" w:rsidRPr="00000000">
        <w:rPr>
          <w:rFonts w:ascii="Times New Roman" w:cs="Times New Roman" w:eastAsia="Times New Roman" w:hAnsi="Times New Roman"/>
          <w:sz w:val="20"/>
          <w:szCs w:val="20"/>
          <w:rtl w:val="0"/>
        </w:rPr>
        <w:t xml:space="preserve">.865</w:t>
      </w:r>
    </w:p>
    <w:p w:rsidR="00000000" w:rsidDel="00000000" w:rsidP="00000000" w:rsidRDefault="00000000" w:rsidRPr="00000000" w14:paraId="00000086">
      <w:pPr>
        <w:spacing w:line="240" w:lineRule="auto"/>
        <w:rPr>
          <w:rFonts w:ascii="Times New Roman" w:cs="Times New Roman" w:eastAsia="Times New Roman" w:hAnsi="Times New Roman"/>
          <w:sz w:val="20"/>
          <w:szCs w:val="20"/>
        </w:rPr>
      </w:pPr>
      <w:hyperlink r:id="rId15">
        <w:r w:rsidDel="00000000" w:rsidR="00000000" w:rsidRPr="00000000">
          <w:rPr>
            <w:rFonts w:ascii="Times New Roman" w:cs="Times New Roman" w:eastAsia="Times New Roman" w:hAnsi="Times New Roman"/>
            <w:color w:val="0563c1"/>
            <w:sz w:val="20"/>
            <w:szCs w:val="20"/>
            <w:u w:val="single"/>
            <w:rtl w:val="0"/>
          </w:rPr>
          <w:t xml:space="preserve">ORS 659</w:t>
        </w:r>
      </w:hyperlink>
      <w:r w:rsidDel="00000000" w:rsidR="00000000" w:rsidRPr="00000000">
        <w:rPr>
          <w:rFonts w:ascii="Times New Roman" w:cs="Times New Roman" w:eastAsia="Times New Roman" w:hAnsi="Times New Roman"/>
          <w:sz w:val="20"/>
          <w:szCs w:val="20"/>
          <w:rtl w:val="0"/>
        </w:rPr>
        <w:t xml:space="preserve">.850</w:t>
      </w:r>
    </w:p>
    <w:p w:rsidR="00000000" w:rsidDel="00000000" w:rsidP="00000000" w:rsidRDefault="00000000" w:rsidRPr="00000000" w14:paraId="00000087">
      <w:pPr>
        <w:spacing w:line="240" w:lineRule="auto"/>
        <w:rPr>
          <w:rFonts w:ascii="Times New Roman" w:cs="Times New Roman" w:eastAsia="Times New Roman" w:hAnsi="Times New Roman"/>
          <w:sz w:val="20"/>
          <w:szCs w:val="20"/>
        </w:rPr>
      </w:pPr>
      <w:hyperlink r:id="rId16">
        <w:r w:rsidDel="00000000" w:rsidR="00000000" w:rsidRPr="00000000">
          <w:rPr>
            <w:rFonts w:ascii="Times New Roman" w:cs="Times New Roman" w:eastAsia="Times New Roman" w:hAnsi="Times New Roman"/>
            <w:color w:val="0563c1"/>
            <w:sz w:val="20"/>
            <w:szCs w:val="20"/>
            <w:u w:val="single"/>
            <w:rtl w:val="0"/>
          </w:rPr>
          <w:t xml:space="preserve">ORS 659A</w:t>
        </w:r>
      </w:hyperlink>
      <w:r w:rsidDel="00000000" w:rsidR="00000000" w:rsidRPr="00000000">
        <w:rPr>
          <w:rFonts w:ascii="Times New Roman" w:cs="Times New Roman" w:eastAsia="Times New Roman" w:hAnsi="Times New Roman"/>
          <w:sz w:val="20"/>
          <w:szCs w:val="20"/>
          <w:rtl w:val="0"/>
        </w:rPr>
        <w:t xml:space="preserve">.006</w:t>
      </w:r>
    </w:p>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hyperlink r:id="rId17">
        <w:r w:rsidDel="00000000" w:rsidR="00000000" w:rsidRPr="00000000">
          <w:rPr>
            <w:rFonts w:ascii="Times New Roman" w:cs="Times New Roman" w:eastAsia="Times New Roman" w:hAnsi="Times New Roman"/>
            <w:color w:val="0563c1"/>
            <w:sz w:val="20"/>
            <w:szCs w:val="20"/>
            <w:u w:val="single"/>
            <w:rtl w:val="0"/>
          </w:rPr>
          <w:t xml:space="preserve">ORS 659A</w:t>
        </w:r>
      </w:hyperlink>
      <w:r w:rsidDel="00000000" w:rsidR="00000000" w:rsidRPr="00000000">
        <w:rPr>
          <w:rFonts w:ascii="Times New Roman" w:cs="Times New Roman" w:eastAsia="Times New Roman" w:hAnsi="Times New Roman"/>
          <w:sz w:val="20"/>
          <w:szCs w:val="20"/>
          <w:rtl w:val="0"/>
        </w:rPr>
        <w:t xml:space="preserve">.029</w:t>
      </w:r>
    </w:p>
    <w:p w:rsidR="00000000" w:rsidDel="00000000" w:rsidP="00000000" w:rsidRDefault="00000000" w:rsidRPr="00000000" w14:paraId="00000089">
      <w:pPr>
        <w:spacing w:line="240" w:lineRule="auto"/>
        <w:rPr>
          <w:rFonts w:ascii="Times New Roman" w:cs="Times New Roman" w:eastAsia="Times New Roman" w:hAnsi="Times New Roman"/>
          <w:sz w:val="20"/>
          <w:szCs w:val="20"/>
        </w:rPr>
      </w:pPr>
      <w:hyperlink r:id="rId18">
        <w:r w:rsidDel="00000000" w:rsidR="00000000" w:rsidRPr="00000000">
          <w:rPr>
            <w:rFonts w:ascii="Times New Roman" w:cs="Times New Roman" w:eastAsia="Times New Roman" w:hAnsi="Times New Roman"/>
            <w:color w:val="0563c1"/>
            <w:sz w:val="20"/>
            <w:szCs w:val="20"/>
            <w:u w:val="single"/>
            <w:rtl w:val="0"/>
          </w:rPr>
          <w:t xml:space="preserve">ORS 659A</w:t>
        </w:r>
      </w:hyperlink>
      <w:r w:rsidDel="00000000" w:rsidR="00000000" w:rsidRPr="00000000">
        <w:rPr>
          <w:rFonts w:ascii="Times New Roman" w:cs="Times New Roman" w:eastAsia="Times New Roman" w:hAnsi="Times New Roman"/>
          <w:sz w:val="20"/>
          <w:szCs w:val="20"/>
          <w:rtl w:val="0"/>
        </w:rPr>
        <w:t xml:space="preserve">.030</w:t>
      </w:r>
    </w:p>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tl w:val="0"/>
        </w:rPr>
      </w:r>
    </w:p>
    <w:bookmarkStart w:colFirst="0" w:colLast="0" w:name="kix.3czfk2ufmxzw" w:id="3"/>
    <w:bookmarkEnd w:id="3"/>
    <w:p w:rsidR="00000000" w:rsidDel="00000000" w:rsidP="00000000" w:rsidRDefault="00000000" w:rsidRPr="00000000" w14:paraId="0000008B">
      <w:pPr>
        <w:spacing w:line="240" w:lineRule="auto"/>
        <w:rPr>
          <w:rFonts w:ascii="Times New Roman" w:cs="Times New Roman" w:eastAsia="Times New Roman" w:hAnsi="Times New Roman"/>
          <w:sz w:val="20"/>
          <w:szCs w:val="20"/>
        </w:rPr>
      </w:pPr>
      <w:hyperlink r:id="rId19">
        <w:r w:rsidDel="00000000" w:rsidR="00000000" w:rsidRPr="00000000">
          <w:rPr>
            <w:rFonts w:ascii="Times New Roman" w:cs="Times New Roman" w:eastAsia="Times New Roman" w:hAnsi="Times New Roman"/>
            <w:color w:val="0563c1"/>
            <w:sz w:val="20"/>
            <w:szCs w:val="20"/>
            <w:u w:val="single"/>
            <w:rtl w:val="0"/>
          </w:rPr>
          <w:t xml:space="preserve">OAR 581</w:t>
        </w:r>
      </w:hyperlink>
      <w:r w:rsidDel="00000000" w:rsidR="00000000" w:rsidRPr="00000000">
        <w:rPr>
          <w:rFonts w:ascii="Times New Roman" w:cs="Times New Roman" w:eastAsia="Times New Roman" w:hAnsi="Times New Roman"/>
          <w:sz w:val="20"/>
          <w:szCs w:val="20"/>
          <w:rtl w:val="0"/>
        </w:rPr>
        <w:t xml:space="preserve">-021-0038</w:t>
      </w:r>
    </w:p>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hyperlink r:id="rId20">
        <w:r w:rsidDel="00000000" w:rsidR="00000000" w:rsidRPr="00000000">
          <w:rPr>
            <w:rFonts w:ascii="Times New Roman" w:cs="Times New Roman" w:eastAsia="Times New Roman" w:hAnsi="Times New Roman"/>
            <w:color w:val="0563c1"/>
            <w:sz w:val="20"/>
            <w:szCs w:val="20"/>
            <w:u w:val="single"/>
            <w:rtl w:val="0"/>
          </w:rPr>
          <w:t xml:space="preserve">OAR 584</w:t>
        </w:r>
      </w:hyperlink>
      <w:r w:rsidDel="00000000" w:rsidR="00000000" w:rsidRPr="00000000">
        <w:rPr>
          <w:rFonts w:ascii="Times New Roman" w:cs="Times New Roman" w:eastAsia="Times New Roman" w:hAnsi="Times New Roman"/>
          <w:sz w:val="20"/>
          <w:szCs w:val="20"/>
          <w:rtl w:val="0"/>
        </w:rPr>
        <w:t xml:space="preserve">-020-0040</w:t>
      </w:r>
    </w:p>
    <w:p w:rsidR="00000000" w:rsidDel="00000000" w:rsidP="00000000" w:rsidRDefault="00000000" w:rsidRPr="00000000" w14:paraId="0000008D">
      <w:pPr>
        <w:spacing w:line="240" w:lineRule="auto"/>
        <w:rPr>
          <w:rFonts w:ascii="Times New Roman" w:cs="Times New Roman" w:eastAsia="Times New Roman" w:hAnsi="Times New Roman"/>
          <w:sz w:val="20"/>
          <w:szCs w:val="20"/>
        </w:rPr>
        <w:sectPr>
          <w:type w:val="continuous"/>
          <w:pgSz w:h="15840" w:w="12240" w:orient="portrait"/>
          <w:pgMar w:bottom="720" w:top="900" w:left="1224" w:right="720" w:header="432" w:footer="720"/>
          <w:cols w:equalWidth="0" w:num="3">
            <w:col w:space="360" w:w="3192"/>
            <w:col w:space="360" w:w="3192"/>
            <w:col w:space="0" w:w="3192"/>
          </w:cols>
        </w:sectPr>
      </w:pPr>
      <w:hyperlink r:id="rId21">
        <w:r w:rsidDel="00000000" w:rsidR="00000000" w:rsidRPr="00000000">
          <w:rPr>
            <w:rFonts w:ascii="Times New Roman" w:cs="Times New Roman" w:eastAsia="Times New Roman" w:hAnsi="Times New Roman"/>
            <w:color w:val="0563c1"/>
            <w:sz w:val="20"/>
            <w:szCs w:val="20"/>
            <w:u w:val="single"/>
            <w:rtl w:val="0"/>
          </w:rPr>
          <w:t xml:space="preserve">OAR 584</w:t>
        </w:r>
      </w:hyperlink>
      <w:r w:rsidDel="00000000" w:rsidR="00000000" w:rsidRPr="00000000">
        <w:rPr>
          <w:rFonts w:ascii="Times New Roman" w:cs="Times New Roman" w:eastAsia="Times New Roman" w:hAnsi="Times New Roman"/>
          <w:sz w:val="20"/>
          <w:szCs w:val="20"/>
          <w:rtl w:val="0"/>
        </w:rPr>
        <w:t xml:space="preserve">-020-0041</w:t>
      </w:r>
    </w:p>
    <w:p w:rsidR="00000000" w:rsidDel="00000000" w:rsidP="00000000" w:rsidRDefault="00000000" w:rsidRPr="00000000" w14:paraId="0000008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VI of the Civil Rights Act of 1964, 42 U.S.C. § 2000d (2018).</w:t>
      </w:r>
    </w:p>
    <w:p w:rsidR="00000000" w:rsidDel="00000000" w:rsidP="00000000" w:rsidRDefault="00000000" w:rsidRPr="00000000" w14:paraId="0000009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VII of the Civil Rights Act of 1964, 42 U.S.C. § 2000e (2018).</w:t>
      </w:r>
    </w:p>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IX of the Education Amendments of 1972, 20 U.S.C. §§ 1681-1683 (2018); Nondiscrimination on the Basis of Sex in Education Programs or Activities Receiving Federal Financial Assistance, 34 C.F.R. Part 106 (2020).</w:t>
      </w:r>
    </w:p>
    <w:p w:rsidR="00000000" w:rsidDel="00000000" w:rsidP="00000000" w:rsidRDefault="00000000" w:rsidRPr="00000000" w14:paraId="0000009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Bartsch v. Elkton School District, FDA-13-011 (March 27, 2014).</w:t>
      </w:r>
    </w:p>
    <w:p w:rsidR="00000000" w:rsidDel="00000000" w:rsidP="00000000" w:rsidRDefault="00000000" w:rsidRPr="00000000" w14:paraId="0000009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0"/>
          <w:szCs w:val="20"/>
        </w:rPr>
      </w:pPr>
      <w:r w:rsidDel="00000000" w:rsidR="00000000" w:rsidRPr="00000000">
        <w:rPr>
          <w:rtl w:val="0"/>
        </w:rPr>
      </w:r>
    </w:p>
    <w:bookmarkStart w:colFirst="0" w:colLast="0" w:name="kix.dygpoj7tbggd" w:id="4"/>
    <w:bookmarkEnd w:id="4"/>
    <w:p w:rsidR="00000000" w:rsidDel="00000000" w:rsidP="00000000" w:rsidRDefault="00000000" w:rsidRPr="00000000" w14:paraId="0000009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Cross Reference(s):</w:t>
      </w:r>
    </w:p>
    <w:p w:rsidR="00000000" w:rsidDel="00000000" w:rsidP="00000000" w:rsidRDefault="00000000" w:rsidRPr="00000000" w14:paraId="0000009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 - Nondiscrimination</w:t>
      </w:r>
    </w:p>
    <w:p w:rsidR="00000000" w:rsidDel="00000000" w:rsidP="00000000" w:rsidRDefault="00000000" w:rsidRPr="00000000" w14:paraId="0000009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ACB - Every Student Belongs</w:t>
      </w:r>
    </w:p>
    <w:p w:rsidR="00000000" w:rsidDel="00000000" w:rsidP="00000000" w:rsidRDefault="00000000" w:rsidRPr="00000000" w14:paraId="0000009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GBNA - Hazing, Harassment, Intimidation, Bullying, Menacing, or Cyberbullying – Staff</w:t>
      </w:r>
    </w:p>
    <w:p w:rsidR="00000000" w:rsidDel="00000000" w:rsidP="00000000" w:rsidRDefault="00000000" w:rsidRPr="00000000" w14:paraId="0000009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GBNAA/JHFF - Suspected Sexual Conduct with Students and Reporting Requirements</w:t>
      </w:r>
    </w:p>
    <w:p w:rsidR="00000000" w:rsidDel="00000000" w:rsidP="00000000" w:rsidRDefault="00000000" w:rsidRPr="00000000" w14:paraId="0000009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JBA/GBN - Sexual Harassment</w:t>
      </w:r>
    </w:p>
    <w:p w:rsidR="00000000" w:rsidDel="00000000" w:rsidP="00000000" w:rsidRDefault="00000000" w:rsidRPr="00000000" w14:paraId="0000009C">
      <w:pPr>
        <w:spacing w:line="240" w:lineRule="auto"/>
        <w:rPr/>
      </w:pPr>
      <w:r w:rsidDel="00000000" w:rsidR="00000000" w:rsidRPr="00000000">
        <w:rPr>
          <w:rFonts w:ascii="Times New Roman" w:cs="Times New Roman" w:eastAsia="Times New Roman" w:hAnsi="Times New Roman"/>
          <w:sz w:val="20"/>
          <w:szCs w:val="20"/>
          <w:rtl w:val="0"/>
        </w:rPr>
        <w:t xml:space="preserve">JFCF - Hazing, Harassment, Intimidation, Bullying, Menacing, Cyberbullying, Teen Dating Violence, or Domestic Violence – Student</w:t>
      </w:r>
      <w:r w:rsidDel="00000000" w:rsidR="00000000" w:rsidRPr="00000000">
        <w:rPr>
          <w:rtl w:val="0"/>
        </w:rPr>
      </w:r>
    </w:p>
    <w:sectPr>
      <w:type w:val="continuous"/>
      <w:pgSz w:h="15840" w:w="12240" w:orient="portrait"/>
      <w:pgMar w:bottom="720" w:top="900" w:left="1224" w:right="720" w:header="43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D">
      <w:pPr>
        <w:spacing w:after="20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Common complaint procedures that may also be involved include: Nondiscrimination (Board policy AC), Workplace Harassment (Board policy GBEA), Hazing, Harassment, Intimidation, Bullying, Menacing, Cyberbullying, Teen Dating Violence and Domestic Violence – Student (Board policy JFCF), and Reporting Requirements for Suspected Sexual Conduct with Students (Board policy GBNAA/JHFF)</w:t>
      </w:r>
    </w:p>
  </w:footnote>
  <w:footnote w:id="1">
    <w:p w:rsidR="00000000" w:rsidDel="00000000" w:rsidP="00000000" w:rsidRDefault="00000000" w:rsidRPr="00000000" w14:paraId="0000009E">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“Third party” means a person who is not a student or a school staff member and who is: 1) on or immediately adjacent to school grounds or public charter school property; 2) at a school-sponsored activity or program; or 3) off school grounds or public charter school property if a student or a public charter school staff member acts toward the person in a manner that creates a hostile environment for the person while on public charter school property, or at a school-sponsored activity.</w:t>
      </w:r>
    </w:p>
  </w:footnote>
  <w:footnote w:id="2">
    <w:p w:rsidR="00000000" w:rsidDel="00000000" w:rsidP="00000000" w:rsidRDefault="00000000" w:rsidRPr="00000000" w14:paraId="0000009F">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Student, staff member, or third party, or if applicable, the student or third party’s parent. If the person is a minor, the public charter school should consider when to contact the person’s parent. </w:t>
      </w:r>
    </w:p>
  </w:footnote>
  <w:footnote w:id="3">
    <w:p w:rsidR="00000000" w:rsidDel="00000000" w:rsidP="00000000" w:rsidRDefault="00000000" w:rsidRPr="00000000" w14:paraId="000000A0">
      <w:pPr>
        <w:spacing w:after="20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Remember confidentiality laws when providing any information.</w:t>
      </w:r>
    </w:p>
  </w:footnote>
  <w:footnote w:id="4">
    <w:p w:rsidR="00000000" w:rsidDel="00000000" w:rsidP="00000000" w:rsidRDefault="00000000" w:rsidRPr="00000000" w14:paraId="000000A1">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“Education program or activity” includes locations, events, or circumstances over which the public charter school exercised substantial control over both the respondent and the context in which the sexual harassment occurs.” Title 34 C.F.R. § 106.44(a). </w:t>
      </w:r>
    </w:p>
  </w:footnote>
  <w:footnote w:id="5">
    <w:p w:rsidR="00000000" w:rsidDel="00000000" w:rsidP="00000000" w:rsidRDefault="00000000" w:rsidRPr="00000000" w14:paraId="000000A2">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(Title 34 C.F.R. §106.44(a)) Response cannot be deliberately indifferent. A public charter school is deliberately indifferent only if its response to sexual harassment is clearly unreasonable in light of the known circumstances.</w:t>
      </w:r>
    </w:p>
  </w:footnote>
  <w:footnote w:id="6">
    <w:p w:rsidR="00000000" w:rsidDel="00000000" w:rsidP="00000000" w:rsidRDefault="00000000" w:rsidRPr="00000000" w14:paraId="000000A3">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(Title 34 C.F.R.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106.44(a)) “Supportive measures”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recipient’s education program or activity without unreasonably burdening the other party, including measures designed to protect the safety of all parties or the public charter school’s educational environment, or deter sexual harassment. The public charter school must maintain as confidential any supportive measures provided to the complainant or respondent, to the extent that maintaining such confidentiality would not impair the ability of the recipient to provide supportive measures. (Title 34 C.F.R. § 99.30(a))</w:t>
      </w:r>
    </w:p>
  </w:footnote>
  <w:footnote w:id="7">
    <w:p w:rsidR="00000000" w:rsidDel="00000000" w:rsidP="00000000" w:rsidRDefault="00000000" w:rsidRPr="00000000" w14:paraId="000000A4">
      <w:pPr>
        <w:spacing w:after="240" w:line="240" w:lineRule="auto"/>
        <w:rPr>
          <w:rFonts w:ascii="Times New Roman" w:cs="Times New Roman" w:eastAsia="Times New Roman" w:hAnsi="Times New Roman"/>
          <w:sz w:val="20"/>
          <w:szCs w:val="20"/>
        </w:rPr>
      </w:pPr>
      <w:bookmarkStart w:colFirst="0" w:colLast="0" w:name="_3dy6vkm" w:id="5"/>
      <w:bookmarkEnd w:id="5"/>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This grievance procedure must meet the requirements of Title 34 C.F.R. § 106.45 (included in accompanying administrative regulation, </w:t>
      </w:r>
      <w:r w:rsidDel="00000000" w:rsidR="00000000" w:rsidRPr="00000000">
        <w:rPr>
          <w:rFonts w:ascii="Times New Roman" w:cs="Times New Roman" w:eastAsia="Times New Roman" w:hAnsi="Times New Roman"/>
          <w:i w:val="1"/>
          <w:sz w:val="20"/>
          <w:szCs w:val="20"/>
          <w:rtl w:val="0"/>
        </w:rPr>
        <w:t xml:space="preserve">see</w:t>
      </w:r>
      <w:r w:rsidDel="00000000" w:rsidR="00000000" w:rsidRPr="00000000">
        <w:rPr>
          <w:rFonts w:ascii="Times New Roman" w:cs="Times New Roman" w:eastAsia="Times New Roman" w:hAnsi="Times New Roman"/>
          <w:sz w:val="20"/>
          <w:szCs w:val="20"/>
          <w:rtl w:val="0"/>
        </w:rPr>
        <w:t xml:space="preserve"> GBN/JBA-AR(2) - Federal Law (Title IX) Sexual Harassment Complaint Procedure).</w:t>
      </w:r>
    </w:p>
  </w:footnote>
  <w:footnote w:id="8">
    <w:p w:rsidR="00000000" w:rsidDel="00000000" w:rsidP="00000000" w:rsidRDefault="00000000" w:rsidRPr="00000000" w14:paraId="000000A5">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Title IX Coordinator may also discuss that the Title IX Coordinator has the ability to file a formal complaint.</w:t>
      </w:r>
    </w:p>
  </w:footnote>
  <w:footnote w:id="9">
    <w:p w:rsidR="00000000" w:rsidDel="00000000" w:rsidP="00000000" w:rsidRDefault="00000000" w:rsidRPr="00000000" w14:paraId="000000A6">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public charter school may still have obligations under Individuals with Disabilities Education Act (IDEA), Section 504 of the Rehabilitation Act of 1973 or the American with Disabilities Act (ADA). (Title 34 C.F.R. § 106.44(c))</w:t>
      </w:r>
    </w:p>
  </w:footnote>
  <w:footnote w:id="10">
    <w:p w:rsidR="00000000" w:rsidDel="00000000" w:rsidP="00000000" w:rsidRDefault="00000000" w:rsidRPr="00000000" w14:paraId="000000A7">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Of the United Stated Department of Education.</w:t>
      </w:r>
    </w:p>
  </w:footnote>
  <w:footnote w:id="11">
    <w:p w:rsidR="00000000" w:rsidDel="00000000" w:rsidP="00000000" w:rsidRDefault="00000000" w:rsidRPr="00000000" w14:paraId="000000A8">
      <w:pPr>
        <w:spacing w:after="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Retaliation includes, but is not limited to, intimidation, threats, coercion, and discrimination.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2">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3">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4">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5">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6">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7">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8">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9">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10">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abstractNum w:abstractNumId="11">
    <w:lvl w:ilvl="0">
      <w:start w:val="1"/>
      <w:numFmt w:val="decimal"/>
      <w:lvlText w:val="%1."/>
      <w:lvlJc w:val="left"/>
      <w:pPr>
        <w:ind w:left="576" w:hanging="576"/>
      </w:pPr>
      <w:rPr>
        <w:b w:val="0"/>
        <w:i w:val="0"/>
        <w:smallCaps w:val="0"/>
        <w:u w:val="none"/>
      </w:rPr>
    </w:lvl>
    <w:lvl w:ilvl="1">
      <w:start w:val="1"/>
      <w:numFmt w:val="lowerLetter"/>
      <w:lvlText w:val="%2."/>
      <w:lvlJc w:val="left"/>
      <w:pPr>
        <w:ind w:left="1152" w:hanging="576"/>
      </w:pPr>
      <w:rPr>
        <w:b w:val="0"/>
        <w:i w:val="0"/>
        <w:smallCaps w:val="0"/>
        <w:u w:val="none"/>
      </w:rPr>
    </w:lvl>
    <w:lvl w:ilvl="2">
      <w:start w:val="1"/>
      <w:numFmt w:val="decimal"/>
      <w:lvlText w:val="(%3)"/>
      <w:lvlJc w:val="left"/>
      <w:pPr>
        <w:ind w:left="1728" w:hanging="575"/>
      </w:pPr>
      <w:rPr>
        <w:b w:val="0"/>
        <w:i w:val="0"/>
        <w:smallCaps w:val="0"/>
        <w:u w:val="none"/>
      </w:rPr>
    </w:lvl>
    <w:lvl w:ilvl="3">
      <w:start w:val="1"/>
      <w:numFmt w:val="lowerLetter"/>
      <w:lvlText w:val="(%4)"/>
      <w:lvlJc w:val="left"/>
      <w:pPr>
        <w:ind w:left="2304" w:hanging="576"/>
      </w:pPr>
      <w:rPr>
        <w:b w:val="0"/>
        <w:i w:val="0"/>
        <w:smallCaps w:val="0"/>
        <w:u w:val="none"/>
      </w:rPr>
    </w:lvl>
    <w:lvl w:ilvl="4">
      <w:start w:val="1"/>
      <w:numFmt w:val="lowerRoman"/>
      <w:lvlText w:val="(%5)"/>
      <w:lvlJc w:val="left"/>
      <w:pPr>
        <w:ind w:left="2880" w:hanging="576"/>
      </w:pPr>
      <w:rPr>
        <w:b w:val="0"/>
        <w:i w:val="0"/>
        <w:smallCaps w:val="0"/>
        <w:u w:val="none"/>
      </w:rPr>
    </w:lvl>
    <w:lvl w:ilvl="5">
      <w:start w:val="1"/>
      <w:numFmt w:val="decimal"/>
      <w:lvlText w:val="%6)"/>
      <w:lvlJc w:val="left"/>
      <w:pPr>
        <w:ind w:left="3456" w:hanging="576"/>
      </w:pPr>
      <w:rPr>
        <w:b w:val="0"/>
        <w:i w:val="0"/>
        <w:smallCaps w:val="0"/>
        <w:u w:val="none"/>
      </w:rPr>
    </w:lvl>
    <w:lvl w:ilvl="6">
      <w:start w:val="1"/>
      <w:numFmt w:val="lowerLetter"/>
      <w:lvlText w:val="%7)"/>
      <w:lvlJc w:val="left"/>
      <w:pPr>
        <w:ind w:left="4032" w:hanging="576.0000000000005"/>
      </w:pPr>
      <w:rPr>
        <w:b w:val="0"/>
        <w:i w:val="0"/>
        <w:smallCaps w:val="0"/>
        <w:u w:val="none"/>
      </w:rPr>
    </w:lvl>
    <w:lvl w:ilvl="7">
      <w:start w:val="1"/>
      <w:numFmt w:val="lowerRoman"/>
      <w:lvlText w:val="%8)"/>
      <w:lvlJc w:val="left"/>
      <w:pPr>
        <w:ind w:left="4608" w:hanging="576"/>
      </w:pPr>
      <w:rPr>
        <w:b w:val="0"/>
        <w:i w:val="0"/>
        <w:smallCaps w:val="0"/>
        <w:u w:val="none"/>
      </w:rPr>
    </w:lvl>
    <w:lvl w:ilvl="8">
      <w:start w:val="1"/>
      <w:numFmt w:val="upperLetter"/>
      <w:lvlText w:val="%9)"/>
      <w:lvlJc w:val="left"/>
      <w:pPr>
        <w:ind w:left="5184" w:hanging="576"/>
      </w:pPr>
      <w:rPr>
        <w:b w:val="0"/>
        <w:i w:val="0"/>
        <w:smallCaps w:val="0"/>
        <w:color w:val="000000"/>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policy.osba.org/orsredir.asp?ors=oar-584" TargetMode="External"/><Relationship Id="rId11" Type="http://schemas.openxmlformats.org/officeDocument/2006/relationships/hyperlink" Target="http://policy.osba.org/orsredir.asp?ors=ors-342" TargetMode="External"/><Relationship Id="rId10" Type="http://schemas.openxmlformats.org/officeDocument/2006/relationships/hyperlink" Target="http://policy.osba.org/orsredir.asp?ors=ors-342" TargetMode="External"/><Relationship Id="rId21" Type="http://schemas.openxmlformats.org/officeDocument/2006/relationships/hyperlink" Target="http://policy.osba.org/orsredir.asp?ors=oar-584" TargetMode="External"/><Relationship Id="rId13" Type="http://schemas.openxmlformats.org/officeDocument/2006/relationships/hyperlink" Target="http://policy.osba.org/orsredir.asp?ors=ors-342" TargetMode="External"/><Relationship Id="rId12" Type="http://schemas.openxmlformats.org/officeDocument/2006/relationships/hyperlink" Target="http://policy.osba.org/orsredir.asp?ors=ors-34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olicy.osba.org/orsredir.asp?ors=ors-338" TargetMode="External"/><Relationship Id="rId15" Type="http://schemas.openxmlformats.org/officeDocument/2006/relationships/hyperlink" Target="http://policy.osba.org/orsredir.asp?ors=ors-659" TargetMode="External"/><Relationship Id="rId14" Type="http://schemas.openxmlformats.org/officeDocument/2006/relationships/hyperlink" Target="http://policy.osba.org/orsredir.asp?ors=ors-342" TargetMode="External"/><Relationship Id="rId17" Type="http://schemas.openxmlformats.org/officeDocument/2006/relationships/hyperlink" Target="http://policy.osba.org/orsredir.asp?ors=ors-659a" TargetMode="External"/><Relationship Id="rId16" Type="http://schemas.openxmlformats.org/officeDocument/2006/relationships/hyperlink" Target="http://policy.osba.org/orsredir.asp?ors=ors-659a" TargetMode="External"/><Relationship Id="rId5" Type="http://schemas.openxmlformats.org/officeDocument/2006/relationships/numbering" Target="numbering.xml"/><Relationship Id="rId19" Type="http://schemas.openxmlformats.org/officeDocument/2006/relationships/hyperlink" Target="http://policy.osba.org/orsredir.asp?ors=oar-581" TargetMode="External"/><Relationship Id="rId6" Type="http://schemas.openxmlformats.org/officeDocument/2006/relationships/styles" Target="styles.xml"/><Relationship Id="rId18" Type="http://schemas.openxmlformats.org/officeDocument/2006/relationships/hyperlink" Target="http://policy.osba.org/orsredir.asp?ors=ors-659a" TargetMode="External"/><Relationship Id="rId7" Type="http://schemas.openxmlformats.org/officeDocument/2006/relationships/footer" Target="footer1.xml"/><Relationship Id="rId8" Type="http://schemas.openxmlformats.org/officeDocument/2006/relationships/hyperlink" Target="http://policy.osba.org/orsredir.asp?ors=ors-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